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23EF0B" w14:textId="77777777" w:rsidR="00D00563" w:rsidRPr="00832284" w:rsidRDefault="00D00563" w:rsidP="00D00563">
      <w:pPr>
        <w:jc w:val="center"/>
        <w:rPr>
          <w:rFonts w:cs="Arial"/>
          <w:b/>
          <w:bCs/>
          <w:sz w:val="28"/>
          <w:szCs w:val="28"/>
        </w:rPr>
      </w:pPr>
      <w:r>
        <w:rPr>
          <w:rFonts w:cs="Arial"/>
          <w:b/>
          <w:bCs/>
          <w:sz w:val="28"/>
          <w:szCs w:val="28"/>
        </w:rPr>
        <w:t>Online Survey seeking comment for the 2021 review and update of</w:t>
      </w:r>
      <w:r w:rsidRPr="00832284">
        <w:rPr>
          <w:rFonts w:cs="Arial"/>
          <w:b/>
          <w:bCs/>
          <w:sz w:val="28"/>
          <w:szCs w:val="28"/>
        </w:rPr>
        <w:t xml:space="preserve"> </w:t>
      </w:r>
      <w:r>
        <w:rPr>
          <w:rFonts w:cs="Arial"/>
          <w:b/>
          <w:bCs/>
          <w:sz w:val="28"/>
          <w:szCs w:val="28"/>
        </w:rPr>
        <w:t xml:space="preserve">the </w:t>
      </w:r>
      <w:r w:rsidRPr="00832284">
        <w:rPr>
          <w:rFonts w:cs="Arial"/>
          <w:b/>
          <w:bCs/>
          <w:sz w:val="28"/>
          <w:szCs w:val="28"/>
        </w:rPr>
        <w:t xml:space="preserve">JORC Code released for public </w:t>
      </w:r>
      <w:r>
        <w:rPr>
          <w:rFonts w:cs="Arial"/>
          <w:b/>
          <w:bCs/>
          <w:sz w:val="28"/>
          <w:szCs w:val="28"/>
        </w:rPr>
        <w:t>submissions</w:t>
      </w:r>
    </w:p>
    <w:p w14:paraId="189650D1" w14:textId="77777777" w:rsidR="00D00563" w:rsidRPr="00832284" w:rsidRDefault="00D00563" w:rsidP="00D00563">
      <w:pPr>
        <w:rPr>
          <w:rFonts w:cs="Arial"/>
          <w:color w:val="000080"/>
        </w:rPr>
      </w:pPr>
    </w:p>
    <w:p w14:paraId="59A710E8" w14:textId="77777777" w:rsidR="00D00563" w:rsidRDefault="00D00563" w:rsidP="00D00563">
      <w:pPr>
        <w:pStyle w:val="Default"/>
        <w:rPr>
          <w:sz w:val="22"/>
          <w:szCs w:val="22"/>
        </w:rPr>
      </w:pPr>
      <w:r>
        <w:rPr>
          <w:sz w:val="22"/>
          <w:szCs w:val="22"/>
        </w:rPr>
        <w:t xml:space="preserve">The Australasian Joint Ore Reserves Committee (JORC) has today released for public submission an online survey seeking comment ahead of the 2021 review and update of the JORC Code. </w:t>
      </w:r>
    </w:p>
    <w:p w14:paraId="794069D9" w14:textId="77777777" w:rsidR="00D00563" w:rsidRDefault="00D00563" w:rsidP="00D00563">
      <w:pPr>
        <w:pStyle w:val="Default"/>
        <w:rPr>
          <w:sz w:val="22"/>
          <w:szCs w:val="22"/>
        </w:rPr>
      </w:pPr>
    </w:p>
    <w:p w14:paraId="3729944E" w14:textId="4B146CEF" w:rsidR="00D00563" w:rsidRDefault="00D00563" w:rsidP="00D00563">
      <w:pPr>
        <w:pStyle w:val="Default"/>
        <w:rPr>
          <w:sz w:val="22"/>
          <w:szCs w:val="22"/>
        </w:rPr>
      </w:pPr>
      <w:r>
        <w:rPr>
          <w:sz w:val="22"/>
          <w:szCs w:val="22"/>
        </w:rPr>
        <w:t>Submissions are open online at</w:t>
      </w:r>
      <w:r w:rsidR="003A123B">
        <w:rPr>
          <w:sz w:val="22"/>
          <w:szCs w:val="22"/>
        </w:rPr>
        <w:t xml:space="preserve"> </w:t>
      </w:r>
      <w:r>
        <w:rPr>
          <w:sz w:val="22"/>
          <w:szCs w:val="22"/>
        </w:rPr>
        <w:t xml:space="preserve"> </w:t>
      </w:r>
      <w:hyperlink r:id="rId7" w:history="1">
        <w:r w:rsidR="00234286">
          <w:rPr>
            <w:rStyle w:val="Hyperlink"/>
          </w:rPr>
          <w:t>http://www.jorc.org/code-update.asp</w:t>
        </w:r>
      </w:hyperlink>
      <w:r w:rsidR="00234286">
        <w:t xml:space="preserve"> </w:t>
      </w:r>
      <w:r>
        <w:rPr>
          <w:sz w:val="22"/>
          <w:szCs w:val="22"/>
        </w:rPr>
        <w:t>until 12</w:t>
      </w:r>
      <w:r w:rsidRPr="00E2374A">
        <w:rPr>
          <w:sz w:val="22"/>
          <w:szCs w:val="22"/>
          <w:vertAlign w:val="superscript"/>
        </w:rPr>
        <w:t>th</w:t>
      </w:r>
      <w:r>
        <w:rPr>
          <w:sz w:val="22"/>
          <w:szCs w:val="22"/>
        </w:rPr>
        <w:t xml:space="preserve"> February 2021.  </w:t>
      </w:r>
    </w:p>
    <w:p w14:paraId="512B5285" w14:textId="77777777" w:rsidR="00D00563" w:rsidRDefault="00D00563" w:rsidP="00D00563">
      <w:pPr>
        <w:pStyle w:val="Default"/>
        <w:rPr>
          <w:sz w:val="22"/>
          <w:szCs w:val="22"/>
        </w:rPr>
      </w:pPr>
    </w:p>
    <w:p w14:paraId="06099E86" w14:textId="419D1CEB" w:rsidR="00D00563" w:rsidRDefault="00D00563" w:rsidP="00D00563">
      <w:pPr>
        <w:pStyle w:val="Default"/>
        <w:rPr>
          <w:sz w:val="22"/>
          <w:szCs w:val="22"/>
        </w:rPr>
      </w:pPr>
      <w:r>
        <w:rPr>
          <w:sz w:val="22"/>
          <w:szCs w:val="22"/>
        </w:rPr>
        <w:t xml:space="preserve">The survey is the next step of the review process and will be followed by </w:t>
      </w:r>
      <w:r w:rsidR="005525AF">
        <w:rPr>
          <w:sz w:val="22"/>
          <w:szCs w:val="22"/>
        </w:rPr>
        <w:t xml:space="preserve">a summary issues paper to be circulated at the end of April 2021. Further </w:t>
      </w:r>
      <w:r>
        <w:rPr>
          <w:sz w:val="22"/>
          <w:szCs w:val="22"/>
        </w:rPr>
        <w:t xml:space="preserve">industry feedback </w:t>
      </w:r>
      <w:r w:rsidR="005525AF">
        <w:rPr>
          <w:sz w:val="22"/>
          <w:szCs w:val="22"/>
        </w:rPr>
        <w:t xml:space="preserve">will then be sought </w:t>
      </w:r>
      <w:r>
        <w:rPr>
          <w:sz w:val="22"/>
          <w:szCs w:val="22"/>
        </w:rPr>
        <w:t xml:space="preserve">before finalisation of the updated code. </w:t>
      </w:r>
    </w:p>
    <w:p w14:paraId="3A1324DD" w14:textId="77777777" w:rsidR="00D00563" w:rsidRDefault="00D00563" w:rsidP="00D00563">
      <w:pPr>
        <w:pStyle w:val="Default"/>
        <w:rPr>
          <w:sz w:val="22"/>
          <w:szCs w:val="22"/>
        </w:rPr>
      </w:pPr>
    </w:p>
    <w:p w14:paraId="0B7A163E" w14:textId="77777777" w:rsidR="00D00563" w:rsidRDefault="00D00563" w:rsidP="00D00563">
      <w:pPr>
        <w:pStyle w:val="Default"/>
        <w:rPr>
          <w:sz w:val="22"/>
          <w:szCs w:val="22"/>
        </w:rPr>
      </w:pPr>
      <w:r>
        <w:rPr>
          <w:sz w:val="22"/>
          <w:szCs w:val="22"/>
        </w:rPr>
        <w:t>The JORC Chair , Steve Hunt has noted “We would normally have started the periodic review of the JORC code with public meetings of JORC stakeholders, though as with many things in 2020 this has not been possible due to the COVID pandemic impacts. The survey allows us to start receiving feedback from various stakeholders and to plan for more direct engagement in early 2021 as restrictions ease”.</w:t>
      </w:r>
    </w:p>
    <w:p w14:paraId="65B407D6" w14:textId="77777777" w:rsidR="00D00563" w:rsidRDefault="00D00563" w:rsidP="00D00563">
      <w:pPr>
        <w:pStyle w:val="Default"/>
        <w:rPr>
          <w:sz w:val="22"/>
          <w:szCs w:val="22"/>
        </w:rPr>
      </w:pPr>
    </w:p>
    <w:p w14:paraId="469D893D" w14:textId="77777777" w:rsidR="00D00563" w:rsidRDefault="00D00563" w:rsidP="00D00563">
      <w:pPr>
        <w:pStyle w:val="Default"/>
        <w:rPr>
          <w:sz w:val="22"/>
          <w:szCs w:val="22"/>
        </w:rPr>
      </w:pPr>
      <w:r>
        <w:rPr>
          <w:sz w:val="22"/>
          <w:szCs w:val="22"/>
        </w:rPr>
        <w:t xml:space="preserve">The Code was last updated in 2012 and there are </w:t>
      </w:r>
      <w:proofErr w:type="gramStart"/>
      <w:r>
        <w:rPr>
          <w:sz w:val="22"/>
          <w:szCs w:val="22"/>
        </w:rPr>
        <w:t>a number of</w:t>
      </w:r>
      <w:proofErr w:type="gramEnd"/>
      <w:r>
        <w:rPr>
          <w:sz w:val="22"/>
          <w:szCs w:val="22"/>
        </w:rPr>
        <w:t xml:space="preserve"> areas where industry, regulator and public expectations have evolved since the last update. Importantly, the key focus of the Code remains to provide </w:t>
      </w:r>
      <w:proofErr w:type="gramStart"/>
      <w:r>
        <w:rPr>
          <w:sz w:val="22"/>
          <w:szCs w:val="22"/>
        </w:rPr>
        <w:t>principles based</w:t>
      </w:r>
      <w:proofErr w:type="gramEnd"/>
      <w:r>
        <w:rPr>
          <w:sz w:val="22"/>
          <w:szCs w:val="22"/>
        </w:rPr>
        <w:t xml:space="preserve"> disclosure transparency for investors and potential investors in the mining and exploration markets. The update survey is open to individuals, </w:t>
      </w:r>
      <w:proofErr w:type="gramStart"/>
      <w:r>
        <w:rPr>
          <w:sz w:val="22"/>
          <w:szCs w:val="22"/>
        </w:rPr>
        <w:t>companies</w:t>
      </w:r>
      <w:proofErr w:type="gramEnd"/>
      <w:r>
        <w:rPr>
          <w:sz w:val="22"/>
          <w:szCs w:val="22"/>
        </w:rPr>
        <w:t xml:space="preserve"> and other stakeholder groups to provide feedback on the JORC Code including their views on specific areas for review, improvement or alignment within the Code.</w:t>
      </w:r>
    </w:p>
    <w:p w14:paraId="24A6C39A" w14:textId="77777777" w:rsidR="00D00563" w:rsidRDefault="00D00563" w:rsidP="00D00563">
      <w:pPr>
        <w:pStyle w:val="Default"/>
        <w:rPr>
          <w:sz w:val="22"/>
          <w:szCs w:val="22"/>
        </w:rPr>
      </w:pPr>
    </w:p>
    <w:p w14:paraId="3690B381" w14:textId="77777777" w:rsidR="002A6DD0" w:rsidRDefault="002A6DD0" w:rsidP="001023A9">
      <w:r w:rsidRPr="002A6DD0">
        <w:t>Yours sincerely</w:t>
      </w:r>
    </w:p>
    <w:p w14:paraId="6843339A" w14:textId="23581823" w:rsidR="00602661" w:rsidRDefault="00D00563">
      <w:pPr>
        <w:spacing w:after="200"/>
      </w:pPr>
      <w:r>
        <w:rPr>
          <w:noProof/>
        </w:rPr>
        <w:drawing>
          <wp:inline distT="0" distB="0" distL="0" distR="0" wp14:anchorId="7457B578" wp14:editId="53519207">
            <wp:extent cx="1670050" cy="5715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0050" cy="571500"/>
                    </a:xfrm>
                    <a:prstGeom prst="rect">
                      <a:avLst/>
                    </a:prstGeom>
                    <a:noFill/>
                    <a:ln>
                      <a:noFill/>
                    </a:ln>
                  </pic:spPr>
                </pic:pic>
              </a:graphicData>
            </a:graphic>
          </wp:inline>
        </w:drawing>
      </w:r>
    </w:p>
    <w:p w14:paraId="56D80643" w14:textId="77777777" w:rsidR="002A6DD0" w:rsidRPr="002A6DD0" w:rsidRDefault="002A6DD0" w:rsidP="00550D38">
      <w:pPr>
        <w:spacing w:after="0"/>
        <w:rPr>
          <w:rFonts w:cs="Arial"/>
          <w:b/>
        </w:rPr>
      </w:pPr>
      <w:r w:rsidRPr="002A6DD0">
        <w:rPr>
          <w:rFonts w:cs="Arial"/>
          <w:b/>
        </w:rPr>
        <w:t>Steve Hunt</w:t>
      </w:r>
    </w:p>
    <w:p w14:paraId="38752284" w14:textId="04799466" w:rsidR="002A6DD0" w:rsidRDefault="002A6DD0" w:rsidP="00550D38">
      <w:pPr>
        <w:spacing w:after="0"/>
        <w:rPr>
          <w:rFonts w:cs="Arial"/>
        </w:rPr>
      </w:pPr>
      <w:r w:rsidRPr="002A6DD0">
        <w:rPr>
          <w:rFonts w:cs="Arial"/>
        </w:rPr>
        <w:t>Chair, JORC Committee</w:t>
      </w:r>
    </w:p>
    <w:p w14:paraId="473EC015" w14:textId="43633490" w:rsidR="00D00563" w:rsidRDefault="00D00563" w:rsidP="00550D38">
      <w:pPr>
        <w:spacing w:after="0"/>
        <w:rPr>
          <w:rFonts w:cs="Arial"/>
        </w:rPr>
      </w:pPr>
      <w:r>
        <w:rPr>
          <w:rFonts w:cs="Arial"/>
        </w:rPr>
        <w:t>4</w:t>
      </w:r>
      <w:r w:rsidRPr="00D00563">
        <w:rPr>
          <w:rFonts w:cs="Arial"/>
          <w:vertAlign w:val="superscript"/>
        </w:rPr>
        <w:t>th</w:t>
      </w:r>
      <w:r>
        <w:rPr>
          <w:rFonts w:cs="Arial"/>
        </w:rPr>
        <w:t xml:space="preserve"> December 2020</w:t>
      </w:r>
    </w:p>
    <w:p w14:paraId="4FE4584C" w14:textId="061C293D" w:rsidR="00D175C0" w:rsidRDefault="00D175C0" w:rsidP="00550D38">
      <w:pPr>
        <w:spacing w:after="0"/>
        <w:rPr>
          <w:rFonts w:cs="Arial"/>
        </w:rPr>
      </w:pPr>
    </w:p>
    <w:p w14:paraId="0166C389" w14:textId="5E67FEFD" w:rsidR="00D175C0" w:rsidRDefault="00D175C0" w:rsidP="00550D38">
      <w:pPr>
        <w:spacing w:after="0"/>
        <w:rPr>
          <w:rFonts w:cs="Arial"/>
        </w:rPr>
      </w:pPr>
    </w:p>
    <w:p w14:paraId="56AE0DCC" w14:textId="6E5420E6" w:rsidR="00D175C0" w:rsidRDefault="00D175C0" w:rsidP="00550D38">
      <w:pPr>
        <w:spacing w:after="0"/>
        <w:rPr>
          <w:rFonts w:cs="Arial"/>
        </w:rPr>
      </w:pPr>
    </w:p>
    <w:p w14:paraId="2C7F16EF" w14:textId="229FA093" w:rsidR="00D175C0" w:rsidRDefault="00D175C0" w:rsidP="00550D38">
      <w:pPr>
        <w:spacing w:after="0"/>
        <w:rPr>
          <w:rFonts w:cs="Arial"/>
        </w:rPr>
      </w:pPr>
    </w:p>
    <w:p w14:paraId="60DFE165" w14:textId="07D6D02A" w:rsidR="00D175C0" w:rsidRDefault="00D175C0" w:rsidP="00550D38">
      <w:pPr>
        <w:spacing w:after="0"/>
        <w:rPr>
          <w:rFonts w:cs="Arial"/>
        </w:rPr>
      </w:pPr>
    </w:p>
    <w:p w14:paraId="56FC8105" w14:textId="2FEE8BA3" w:rsidR="00D175C0" w:rsidRDefault="00D175C0" w:rsidP="00550D38">
      <w:pPr>
        <w:spacing w:after="0"/>
        <w:rPr>
          <w:rFonts w:cs="Arial"/>
        </w:rPr>
      </w:pPr>
    </w:p>
    <w:p w14:paraId="6D6FB87D" w14:textId="7205902A" w:rsidR="00D175C0" w:rsidRDefault="00D175C0" w:rsidP="00550D38">
      <w:pPr>
        <w:spacing w:after="0"/>
        <w:rPr>
          <w:rFonts w:cs="Arial"/>
        </w:rPr>
      </w:pPr>
    </w:p>
    <w:p w14:paraId="5A7885BB" w14:textId="5CAF351E" w:rsidR="00D175C0" w:rsidRDefault="00D175C0" w:rsidP="00550D38">
      <w:pPr>
        <w:spacing w:after="0"/>
        <w:rPr>
          <w:rFonts w:cs="Arial"/>
        </w:rPr>
      </w:pPr>
    </w:p>
    <w:p w14:paraId="4895A61A" w14:textId="301203FF" w:rsidR="00D175C0" w:rsidRDefault="00D175C0" w:rsidP="00550D38">
      <w:pPr>
        <w:spacing w:after="0"/>
        <w:rPr>
          <w:rFonts w:cs="Arial"/>
        </w:rPr>
      </w:pPr>
    </w:p>
    <w:p w14:paraId="2643BE08" w14:textId="77777777" w:rsidR="005E29B6" w:rsidRDefault="005E29B6" w:rsidP="005E29B6">
      <w:pPr>
        <w:spacing w:before="100" w:beforeAutospacing="1" w:after="100" w:afterAutospacing="1"/>
        <w:outlineLvl w:val="1"/>
        <w:rPr>
          <w:rFonts w:eastAsia="Times New Roman" w:cs="Arial"/>
          <w:b/>
          <w:bCs/>
          <w:color w:val="333333"/>
          <w:sz w:val="28"/>
          <w:szCs w:val="28"/>
        </w:rPr>
      </w:pPr>
      <w:r>
        <w:rPr>
          <w:rFonts w:eastAsia="Times New Roman" w:cs="Arial"/>
          <w:b/>
          <w:bCs/>
          <w:color w:val="333333"/>
          <w:sz w:val="28"/>
          <w:szCs w:val="28"/>
        </w:rPr>
        <w:lastRenderedPageBreak/>
        <w:t>Background to the JORC code</w:t>
      </w:r>
    </w:p>
    <w:p w14:paraId="0FDDF96C" w14:textId="77777777" w:rsidR="005E29B6" w:rsidRDefault="005E29B6" w:rsidP="005E29B6">
      <w:pPr>
        <w:spacing w:after="120"/>
        <w:rPr>
          <w:rFonts w:cs="Arial"/>
          <w:color w:val="333333"/>
          <w:sz w:val="21"/>
          <w:szCs w:val="21"/>
        </w:rPr>
      </w:pPr>
      <w:r>
        <w:rPr>
          <w:rFonts w:cs="Arial"/>
          <w:color w:val="333333"/>
          <w:sz w:val="21"/>
          <w:szCs w:val="21"/>
        </w:rPr>
        <w:t>The Australasian Code for Reporting of Exploration Results, Mineral Resources and Ore Reserves ('the JORC Code') is a professional code of practice that sets minimum standards for Public Reporting of minerals Exploration Results, Mineral Resources and Ore Reserves.</w:t>
      </w:r>
      <w:r>
        <w:rPr>
          <w:rFonts w:cs="Arial"/>
          <w:color w:val="333333"/>
          <w:sz w:val="21"/>
          <w:szCs w:val="21"/>
        </w:rPr>
        <w:br/>
      </w:r>
      <w:r>
        <w:rPr>
          <w:rFonts w:cs="Arial"/>
          <w:color w:val="333333"/>
          <w:sz w:val="21"/>
          <w:szCs w:val="21"/>
        </w:rPr>
        <w:br/>
        <w:t>The JORC Code provides a mandatory system for the classification of minerals Exploration Results, Mineral Resources and Ore Reserves according to the levels of confidence in geological knowledge and technical and economic considerations in Public Reports.</w:t>
      </w:r>
      <w:r>
        <w:rPr>
          <w:rFonts w:cs="Arial"/>
          <w:color w:val="333333"/>
          <w:sz w:val="21"/>
          <w:szCs w:val="21"/>
        </w:rPr>
        <w:br/>
      </w:r>
      <w:r>
        <w:rPr>
          <w:rFonts w:cs="Arial"/>
          <w:color w:val="333333"/>
          <w:sz w:val="21"/>
          <w:szCs w:val="21"/>
        </w:rPr>
        <w:br/>
        <w:t>Public Reports prepared in accordance with the JORC Code are reports prepared for the purpose of informing investors or potential investors and their advisors. They include, but are not limited to, annual and quarterly company reports, press releases, information memoranda, technical papers, website postings and public presentations of Exploration Results, Mineral Resources and Ore Reserves estimates.</w:t>
      </w:r>
      <w:r>
        <w:rPr>
          <w:rFonts w:cs="Arial"/>
          <w:color w:val="333333"/>
          <w:sz w:val="21"/>
          <w:szCs w:val="21"/>
        </w:rPr>
        <w:br/>
      </w:r>
      <w:r>
        <w:rPr>
          <w:rFonts w:cs="Arial"/>
          <w:color w:val="333333"/>
          <w:sz w:val="21"/>
          <w:szCs w:val="21"/>
        </w:rPr>
        <w:br/>
        <w:t xml:space="preserve">The JORC Code was first published in 1989, with the most recent revision being published late in 2012. Since 1989 and 1992 respectively, it has been incorporated in the Listing Rules of the Australian Securities Exchange, other Australian stock exchanges and New Zealand Stock Exchange, making compliance mandatory for listing public companies in Australia and New Zealand. </w:t>
      </w:r>
    </w:p>
    <w:p w14:paraId="51B666C5" w14:textId="77777777" w:rsidR="005E29B6" w:rsidRDefault="005E29B6" w:rsidP="005E29B6">
      <w:pPr>
        <w:spacing w:after="120"/>
        <w:rPr>
          <w:rFonts w:cs="Arial"/>
          <w:color w:val="333333"/>
          <w:sz w:val="21"/>
          <w:szCs w:val="21"/>
        </w:rPr>
      </w:pPr>
      <w:r>
        <w:rPr>
          <w:rFonts w:cs="Arial"/>
          <w:color w:val="333333"/>
          <w:sz w:val="21"/>
          <w:szCs w:val="21"/>
        </w:rPr>
        <w:t xml:space="preserve">Public reporting in accordance with the Code requires the formal signoff of a Competent Person, who is a mining professional meeting specific qualification, </w:t>
      </w:r>
      <w:proofErr w:type="gramStart"/>
      <w:r>
        <w:rPr>
          <w:rFonts w:cs="Arial"/>
          <w:color w:val="333333"/>
          <w:sz w:val="21"/>
          <w:szCs w:val="21"/>
        </w:rPr>
        <w:t>experience</w:t>
      </w:r>
      <w:proofErr w:type="gramEnd"/>
      <w:r>
        <w:rPr>
          <w:rFonts w:cs="Arial"/>
          <w:color w:val="333333"/>
          <w:sz w:val="21"/>
          <w:szCs w:val="21"/>
        </w:rPr>
        <w:t xml:space="preserve"> and professional membership requirements.</w:t>
      </w:r>
    </w:p>
    <w:p w14:paraId="5D9178CB" w14:textId="77777777" w:rsidR="005E29B6" w:rsidRDefault="005E29B6" w:rsidP="005E29B6">
      <w:pPr>
        <w:spacing w:before="100" w:beforeAutospacing="1" w:after="100" w:afterAutospacing="1"/>
        <w:outlineLvl w:val="1"/>
        <w:rPr>
          <w:rFonts w:eastAsia="Times New Roman" w:cs="Arial"/>
          <w:b/>
          <w:bCs/>
          <w:color w:val="333333"/>
          <w:sz w:val="28"/>
          <w:szCs w:val="28"/>
        </w:rPr>
      </w:pPr>
      <w:r>
        <w:rPr>
          <w:rFonts w:eastAsia="Times New Roman" w:cs="Arial"/>
          <w:b/>
          <w:bCs/>
          <w:color w:val="333333"/>
          <w:sz w:val="28"/>
          <w:szCs w:val="28"/>
        </w:rPr>
        <w:t>The JORC committee</w:t>
      </w:r>
    </w:p>
    <w:p w14:paraId="30D3ECCC" w14:textId="77777777" w:rsidR="005E29B6" w:rsidRDefault="005E29B6" w:rsidP="005E29B6">
      <w:pPr>
        <w:spacing w:before="100" w:beforeAutospacing="1" w:after="100" w:afterAutospacing="1"/>
        <w:rPr>
          <w:rFonts w:eastAsia="Times New Roman" w:cs="Arial"/>
          <w:color w:val="333333"/>
          <w:sz w:val="21"/>
          <w:szCs w:val="21"/>
        </w:rPr>
      </w:pPr>
      <w:r>
        <w:rPr>
          <w:rFonts w:eastAsia="Times New Roman" w:cs="Arial"/>
          <w:color w:val="333333"/>
          <w:sz w:val="21"/>
          <w:szCs w:val="21"/>
        </w:rPr>
        <w:t>The JORC Code is produced by the Australasian Joint Ore Reserves Committee ('the JORC Committee'). The JORC Committee was established in 1971 and is sponsored by the Australian mining industry and its professional organisations.</w:t>
      </w:r>
      <w:r>
        <w:rPr>
          <w:rFonts w:eastAsia="Times New Roman" w:cs="Arial"/>
          <w:color w:val="333333"/>
          <w:sz w:val="21"/>
          <w:szCs w:val="21"/>
        </w:rPr>
        <w:br/>
      </w:r>
      <w:r>
        <w:rPr>
          <w:rFonts w:eastAsia="Times New Roman" w:cs="Arial"/>
          <w:color w:val="333333"/>
          <w:sz w:val="21"/>
          <w:szCs w:val="21"/>
        </w:rPr>
        <w:br/>
        <w:t>The JORC Committee comprises representatives of each of the three parent bodies: </w:t>
      </w:r>
      <w:hyperlink r:id="rId9" w:tgtFrame="_blank" w:history="1">
        <w:r>
          <w:rPr>
            <w:rStyle w:val="Hyperlink"/>
            <w:rFonts w:eastAsia="Times New Roman" w:cs="Arial"/>
            <w:color w:val="2B328C"/>
            <w:sz w:val="21"/>
            <w:szCs w:val="21"/>
          </w:rPr>
          <w:t>The Minerals Council of Australia</w:t>
        </w:r>
      </w:hyperlink>
      <w:r>
        <w:rPr>
          <w:rFonts w:eastAsia="Times New Roman" w:cs="Arial"/>
          <w:color w:val="333333"/>
          <w:sz w:val="21"/>
          <w:szCs w:val="21"/>
        </w:rPr>
        <w:t> (MCA), </w:t>
      </w:r>
      <w:hyperlink r:id="rId10" w:tgtFrame="_blank" w:history="1">
        <w:r>
          <w:rPr>
            <w:rStyle w:val="Hyperlink"/>
            <w:rFonts w:eastAsia="Times New Roman" w:cs="Arial"/>
            <w:color w:val="2B328C"/>
            <w:sz w:val="21"/>
            <w:szCs w:val="21"/>
          </w:rPr>
          <w:t>The Australasian Institute of Mining and Metallurgy</w:t>
        </w:r>
      </w:hyperlink>
      <w:r>
        <w:rPr>
          <w:rFonts w:eastAsia="Times New Roman" w:cs="Arial"/>
          <w:color w:val="333333"/>
          <w:sz w:val="21"/>
          <w:szCs w:val="21"/>
        </w:rPr>
        <w:t> (The AusIMM), and the </w:t>
      </w:r>
      <w:hyperlink r:id="rId11" w:tgtFrame="_blank" w:history="1">
        <w:r>
          <w:rPr>
            <w:rStyle w:val="Hyperlink"/>
            <w:rFonts w:eastAsia="Times New Roman" w:cs="Arial"/>
            <w:color w:val="2B328C"/>
            <w:sz w:val="21"/>
            <w:szCs w:val="21"/>
          </w:rPr>
          <w:t>Australian Institute of Geoscientists</w:t>
        </w:r>
      </w:hyperlink>
      <w:r>
        <w:rPr>
          <w:rFonts w:eastAsia="Times New Roman" w:cs="Arial"/>
          <w:color w:val="333333"/>
          <w:sz w:val="21"/>
          <w:szCs w:val="21"/>
        </w:rPr>
        <w:t> (AIG); as well as representatives of the Australian Securities Exchange (ASX), the Financial Services Institute of Australasia (</w:t>
      </w:r>
      <w:proofErr w:type="spellStart"/>
      <w:r>
        <w:rPr>
          <w:rFonts w:eastAsia="Times New Roman" w:cs="Arial"/>
          <w:color w:val="333333"/>
          <w:sz w:val="21"/>
          <w:szCs w:val="21"/>
        </w:rPr>
        <w:t>FinSIA</w:t>
      </w:r>
      <w:proofErr w:type="spellEnd"/>
      <w:r>
        <w:rPr>
          <w:rFonts w:eastAsia="Times New Roman" w:cs="Arial"/>
          <w:color w:val="333333"/>
          <w:sz w:val="21"/>
          <w:szCs w:val="21"/>
        </w:rPr>
        <w:t>) and the accounting profession, and an observer from the Association of Mining and Exploration Companies (AMEC).</w:t>
      </w:r>
      <w:r>
        <w:rPr>
          <w:rFonts w:eastAsia="Times New Roman" w:cs="Arial"/>
          <w:color w:val="333333"/>
          <w:sz w:val="21"/>
          <w:szCs w:val="21"/>
        </w:rPr>
        <w:br/>
      </w:r>
      <w:r>
        <w:rPr>
          <w:rFonts w:eastAsia="Times New Roman" w:cs="Arial"/>
          <w:color w:val="333333"/>
          <w:sz w:val="21"/>
          <w:szCs w:val="21"/>
        </w:rPr>
        <w:br/>
        <w:t>The JORC Committee is a member of and works closely with </w:t>
      </w:r>
      <w:hyperlink r:id="rId12" w:tgtFrame="_blank" w:history="1">
        <w:r>
          <w:rPr>
            <w:rStyle w:val="Hyperlink"/>
            <w:rFonts w:eastAsia="Times New Roman" w:cs="Arial"/>
            <w:color w:val="2B328C"/>
            <w:sz w:val="21"/>
            <w:szCs w:val="21"/>
          </w:rPr>
          <w:t>CRIRSCO</w:t>
        </w:r>
      </w:hyperlink>
      <w:r>
        <w:rPr>
          <w:rFonts w:eastAsia="Times New Roman" w:cs="Arial"/>
          <w:color w:val="333333"/>
          <w:sz w:val="21"/>
          <w:szCs w:val="21"/>
        </w:rPr>
        <w:t>, the Committee for Mineral Reserves International Reporting Standards to ensure international consistency in the development of reporting standards and the promotion of best practice in implementation of the relevant standards and codes.</w:t>
      </w:r>
    </w:p>
    <w:p w14:paraId="4D301AE9" w14:textId="77777777" w:rsidR="005E29B6" w:rsidRDefault="005E29B6" w:rsidP="005E29B6">
      <w:pPr>
        <w:pStyle w:val="Default"/>
        <w:rPr>
          <w:color w:val="333333"/>
          <w:sz w:val="21"/>
          <w:szCs w:val="21"/>
          <w:lang w:eastAsia="en-AU"/>
        </w:rPr>
      </w:pPr>
    </w:p>
    <w:p w14:paraId="3E300B3A" w14:textId="77777777" w:rsidR="00D175C0" w:rsidRPr="002A6DD0" w:rsidRDefault="00D175C0" w:rsidP="00550D38">
      <w:pPr>
        <w:spacing w:after="0"/>
        <w:rPr>
          <w:rFonts w:cs="Arial"/>
        </w:rPr>
      </w:pPr>
    </w:p>
    <w:sectPr w:rsidR="00D175C0" w:rsidRPr="002A6DD0" w:rsidSect="00602661">
      <w:headerReference w:type="even" r:id="rId13"/>
      <w:headerReference w:type="default" r:id="rId14"/>
      <w:footerReference w:type="default" r:id="rId15"/>
      <w:headerReference w:type="first" r:id="rId16"/>
      <w:footerReference w:type="first" r:id="rId17"/>
      <w:pgSz w:w="11906" w:h="16838"/>
      <w:pgMar w:top="1701" w:right="1418" w:bottom="1701" w:left="1701"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B6FC63" w14:textId="77777777" w:rsidR="0007428D" w:rsidRDefault="0007428D" w:rsidP="007129E5">
      <w:r>
        <w:separator/>
      </w:r>
    </w:p>
  </w:endnote>
  <w:endnote w:type="continuationSeparator" w:id="0">
    <w:p w14:paraId="426D4E2E" w14:textId="77777777" w:rsidR="0007428D" w:rsidRDefault="0007428D" w:rsidP="007129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16"/>
      </w:rPr>
      <w:id w:val="-1857882534"/>
      <w:docPartObj>
        <w:docPartGallery w:val="Page Numbers (Bottom of Page)"/>
        <w:docPartUnique/>
      </w:docPartObj>
    </w:sdtPr>
    <w:sdtEndPr>
      <w:rPr>
        <w:noProof/>
      </w:rPr>
    </w:sdtEndPr>
    <w:sdtContent>
      <w:p w14:paraId="0A81530E" w14:textId="77777777" w:rsidR="00CF3C86" w:rsidRPr="00252D89" w:rsidRDefault="00CF3C86">
        <w:pPr>
          <w:pStyle w:val="Footer"/>
          <w:jc w:val="center"/>
          <w:rPr>
            <w:sz w:val="16"/>
            <w:szCs w:val="16"/>
          </w:rPr>
        </w:pPr>
        <w:r w:rsidRPr="00252D89">
          <w:rPr>
            <w:sz w:val="16"/>
            <w:szCs w:val="16"/>
          </w:rPr>
          <w:fldChar w:fldCharType="begin"/>
        </w:r>
        <w:r w:rsidRPr="00252D89">
          <w:rPr>
            <w:sz w:val="16"/>
            <w:szCs w:val="16"/>
          </w:rPr>
          <w:instrText xml:space="preserve"> PAGE   \* MERGEFORMAT </w:instrText>
        </w:r>
        <w:r w:rsidRPr="00252D89">
          <w:rPr>
            <w:sz w:val="16"/>
            <w:szCs w:val="16"/>
          </w:rPr>
          <w:fldChar w:fldCharType="separate"/>
        </w:r>
        <w:r w:rsidR="00602661">
          <w:rPr>
            <w:noProof/>
            <w:sz w:val="16"/>
            <w:szCs w:val="16"/>
          </w:rPr>
          <w:t>2</w:t>
        </w:r>
        <w:r w:rsidRPr="00252D89">
          <w:rPr>
            <w:noProof/>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6C312" w14:textId="77777777" w:rsidR="00724D6F" w:rsidRDefault="00602661" w:rsidP="00CF3C86">
    <w:r>
      <w:rPr>
        <w:noProof/>
      </w:rPr>
      <mc:AlternateContent>
        <mc:Choice Requires="wps">
          <w:drawing>
            <wp:anchor distT="0" distB="0" distL="114300" distR="114300" simplePos="0" relativeHeight="251659264" behindDoc="0" locked="0" layoutInCell="1" allowOverlap="1" wp14:anchorId="010F6531" wp14:editId="46A9BA7A">
              <wp:simplePos x="0" y="0"/>
              <wp:positionH relativeFrom="column">
                <wp:posOffset>1911350</wp:posOffset>
              </wp:positionH>
              <wp:positionV relativeFrom="paragraph">
                <wp:posOffset>-506095</wp:posOffset>
              </wp:positionV>
              <wp:extent cx="1543685" cy="356235"/>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356235"/>
                      </a:xfrm>
                      <a:prstGeom prst="rect">
                        <a:avLst/>
                      </a:prstGeom>
                      <a:solidFill>
                        <a:schemeClr val="bg1"/>
                      </a:solidFill>
                      <a:ln w="9525">
                        <a:noFill/>
                        <a:miter lim="800000"/>
                        <a:headEnd/>
                        <a:tailEnd/>
                      </a:ln>
                    </wps:spPr>
                    <wps:txbx>
                      <w:txbxContent>
                        <w:p w14:paraId="0803197B" w14:textId="77777777" w:rsidR="00D0599D" w:rsidRPr="00E45AF3" w:rsidRDefault="00D0599D" w:rsidP="00D0599D">
                          <w:pPr>
                            <w:spacing w:after="0"/>
                            <w:jc w:val="center"/>
                            <w:rPr>
                              <w:color w:val="000080"/>
                              <w:sz w:val="24"/>
                              <w:szCs w:val="24"/>
                              <w14:textFill>
                                <w14:solidFill>
                                  <w14:srgbClr w14:val="000080">
                                    <w14:alpha w14:val="50000"/>
                                  </w14:srgbClr>
                                </w14:solidFill>
                              </w14:textFill>
                            </w:rPr>
                          </w:pPr>
                          <w:r w:rsidRPr="00E45AF3">
                            <w:rPr>
                              <w:rFonts w:ascii="Arial Narrow" w:hAnsi="Arial Narrow"/>
                              <w:color w:val="000080"/>
                              <w:sz w:val="24"/>
                              <w:szCs w:val="24"/>
                              <w14:textFill>
                                <w14:solidFill>
                                  <w14:srgbClr w14:val="000080">
                                    <w14:alpha w14:val="50000"/>
                                  </w14:srgbClr>
                                </w14:solidFill>
                              </w14:textFill>
                            </w:rPr>
                            <w:t>JORC Parent Bodies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0F6531" id="_x0000_t202" coordsize="21600,21600" o:spt="202" path="m,l,21600r21600,l21600,xe">
              <v:stroke joinstyle="miter"/>
              <v:path gradientshapeok="t" o:connecttype="rect"/>
            </v:shapetype>
            <v:shape id="Text Box 2" o:spid="_x0000_s1026" type="#_x0000_t202" style="position:absolute;margin-left:150.5pt;margin-top:-39.85pt;width:121.55pt;height:2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" fillcolor="white [3212]" stroked="f">
              <v:textbox>
                <w:txbxContent>
                  <w:p w14:paraId="0803197B" w14:textId="77777777" w:rsidR="00D0599D" w:rsidRPr="00E45AF3" w:rsidRDefault="00D0599D" w:rsidP="00D0599D">
                    <w:pPr>
                      <w:spacing w:after="0"/>
                      <w:jc w:val="center"/>
                      <w:rPr>
                        <w:color w:val="000080"/>
                        <w:sz w:val="24"/>
                        <w:szCs w:val="24"/>
                        <w14:textFill>
                          <w14:solidFill>
                            <w14:srgbClr w14:val="000080">
                              <w14:alpha w14:val="50000"/>
                            </w14:srgbClr>
                          </w14:solidFill>
                        </w14:textFill>
                      </w:rPr>
                    </w:pPr>
                    <w:r w:rsidRPr="00E45AF3">
                      <w:rPr>
                        <w:rFonts w:ascii="Arial Narrow" w:hAnsi="Arial Narrow"/>
                        <w:color w:val="000080"/>
                        <w:sz w:val="24"/>
                        <w:szCs w:val="24"/>
                        <w14:textFill>
                          <w14:solidFill>
                            <w14:srgbClr w14:val="000080">
                              <w14:alpha w14:val="50000"/>
                            </w14:srgbClr>
                          </w14:solidFill>
                        </w14:textFill>
                      </w:rPr>
                      <w:t>JORC Parent Bodies</w:t>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7863C491" wp14:editId="2678E9B6">
              <wp:simplePos x="0" y="0"/>
              <wp:positionH relativeFrom="column">
                <wp:posOffset>-998220</wp:posOffset>
              </wp:positionH>
              <wp:positionV relativeFrom="paragraph">
                <wp:posOffset>-344170</wp:posOffset>
              </wp:positionV>
              <wp:extent cx="7396480" cy="0"/>
              <wp:effectExtent l="0" t="0" r="13970" b="19050"/>
              <wp:wrapNone/>
              <wp:docPr id="1" name="Straight Connector 1"/>
              <wp:cNvGraphicFramePr/>
              <a:graphic xmlns:a="http://schemas.openxmlformats.org/drawingml/2006/main">
                <a:graphicData uri="http://schemas.microsoft.com/office/word/2010/wordprocessingShape">
                  <wps:wsp>
                    <wps:cNvCnPr/>
                    <wps:spPr>
                      <a:xfrm>
                        <a:off x="0" y="0"/>
                        <a:ext cx="7396480" cy="0"/>
                      </a:xfrm>
                      <a:prstGeom prst="line">
                        <a:avLst/>
                      </a:prstGeom>
                      <a:ln w="15875">
                        <a:solidFill>
                          <a:schemeClr val="accent4">
                            <a:lumMod val="50000"/>
                            <a:alpha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1FDFC3" id="Straight Connector 1" o:spid="_x0000_s1026" style="position:absolute;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8.6pt,-27.1pt" to="503.8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" strokecolor="#3f3151 [1607]" strokeweight="1.25pt">
              <v:stroke opacity="32896f"/>
            </v:line>
          </w:pict>
        </mc:Fallback>
      </mc:AlternateContent>
    </w:r>
    <w:r w:rsidRPr="00CD059D">
      <w:rPr>
        <w:noProof/>
      </w:rPr>
      <w:drawing>
        <wp:anchor distT="0" distB="0" distL="114300" distR="114300" simplePos="0" relativeHeight="251657216" behindDoc="0" locked="0" layoutInCell="1" allowOverlap="1" wp14:anchorId="07AAA87D" wp14:editId="390E6DD2">
          <wp:simplePos x="0" y="0"/>
          <wp:positionH relativeFrom="column">
            <wp:posOffset>5233670</wp:posOffset>
          </wp:positionH>
          <wp:positionV relativeFrom="paragraph">
            <wp:posOffset>-275590</wp:posOffset>
          </wp:positionV>
          <wp:extent cx="462280" cy="7429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A_logo_RGB_300dpi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62280" cy="742950"/>
                  </a:xfrm>
                  <a:prstGeom prst="rect">
                    <a:avLst/>
                  </a:prstGeom>
                </pic:spPr>
              </pic:pic>
            </a:graphicData>
          </a:graphic>
          <wp14:sizeRelH relativeFrom="margin">
            <wp14:pctWidth>0</wp14:pctWidth>
          </wp14:sizeRelH>
          <wp14:sizeRelV relativeFrom="margin">
            <wp14:pctHeight>0</wp14:pctHeight>
          </wp14:sizeRelV>
        </wp:anchor>
      </w:drawing>
    </w:r>
    <w:r w:rsidRPr="00CD059D">
      <w:rPr>
        <w:noProof/>
      </w:rPr>
      <w:drawing>
        <wp:anchor distT="0" distB="0" distL="114300" distR="114300" simplePos="0" relativeHeight="251656192" behindDoc="0" locked="0" layoutInCell="1" allowOverlap="1" wp14:anchorId="7997E3C8" wp14:editId="530A6F55">
          <wp:simplePos x="0" y="0"/>
          <wp:positionH relativeFrom="column">
            <wp:posOffset>-551815</wp:posOffset>
          </wp:positionH>
          <wp:positionV relativeFrom="paragraph">
            <wp:posOffset>50800</wp:posOffset>
          </wp:positionV>
          <wp:extent cx="1538605" cy="611505"/>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IMM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38605" cy="611505"/>
                  </a:xfrm>
                  <a:prstGeom prst="rect">
                    <a:avLst/>
                  </a:prstGeom>
                </pic:spPr>
              </pic:pic>
            </a:graphicData>
          </a:graphic>
          <wp14:sizeRelH relativeFrom="margin">
            <wp14:pctWidth>0</wp14:pctWidth>
          </wp14:sizeRelH>
          <wp14:sizeRelV relativeFrom="margin">
            <wp14:pctHeight>0</wp14:pctHeight>
          </wp14:sizeRelV>
        </wp:anchor>
      </w:drawing>
    </w:r>
    <w:r w:rsidRPr="00CD059D">
      <w:rPr>
        <w:noProof/>
      </w:rPr>
      <w:drawing>
        <wp:anchor distT="0" distB="0" distL="114300" distR="114300" simplePos="0" relativeHeight="251658240" behindDoc="1" locked="0" layoutInCell="1" allowOverlap="1" wp14:anchorId="525DFD80" wp14:editId="7AD2E75F">
          <wp:simplePos x="0" y="0"/>
          <wp:positionH relativeFrom="column">
            <wp:posOffset>2028825</wp:posOffset>
          </wp:positionH>
          <wp:positionV relativeFrom="paragraph">
            <wp:posOffset>-14605</wp:posOffset>
          </wp:positionV>
          <wp:extent cx="1400175" cy="584835"/>
          <wp:effectExtent l="0" t="0" r="9525"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G new logo 2014.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400175" cy="5848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097FC5" w14:textId="77777777" w:rsidR="0007428D" w:rsidRDefault="0007428D" w:rsidP="007129E5">
      <w:r>
        <w:separator/>
      </w:r>
    </w:p>
  </w:footnote>
  <w:footnote w:type="continuationSeparator" w:id="0">
    <w:p w14:paraId="29842B66" w14:textId="77777777" w:rsidR="0007428D" w:rsidRDefault="0007428D" w:rsidP="007129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DE472" w14:textId="77777777" w:rsidR="002A6DD0" w:rsidRDefault="0007428D">
    <w:pPr>
      <w:pStyle w:val="Header"/>
    </w:pPr>
    <w:r>
      <w:rPr>
        <w:noProof/>
      </w:rPr>
      <w:pict w14:anchorId="0D80A1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06146" o:spid="_x0000_s2050" type="#_x0000_t75" style="position:absolute;margin-left:0;margin-top:0;width:460.5pt;height:394.25pt;z-index:-251655168;mso-position-horizontal:center;mso-position-horizontal-relative:margin;mso-position-vertical:center;mso-position-vertical-relative:margin" o:allowincell="f">
          <v:imagedata r:id="rId1" o:title="JORC_CMYK_circle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FB2D37" w14:textId="511872E1" w:rsidR="002A6DD0" w:rsidRPr="00724D6F" w:rsidRDefault="002A6DD0" w:rsidP="00724D6F">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78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828"/>
    </w:tblGrid>
    <w:tr w:rsidR="00BD4C61" w14:paraId="588173C7" w14:textId="77777777" w:rsidTr="00BD4C61">
      <w:tc>
        <w:tcPr>
          <w:tcW w:w="5954" w:type="dxa"/>
          <w:vAlign w:val="center"/>
        </w:tcPr>
        <w:p w14:paraId="479EB85D" w14:textId="77777777" w:rsidR="00550D38" w:rsidRDefault="00BD4C61" w:rsidP="00550D38">
          <w:pPr>
            <w:pStyle w:val="Default"/>
            <w:tabs>
              <w:tab w:val="left" w:pos="6480"/>
              <w:tab w:val="right" w:pos="9072"/>
            </w:tabs>
            <w:rPr>
              <w:rFonts w:ascii="Arial Narrow" w:hAnsi="Arial Narrow" w:cs="Times New Roman"/>
              <w:color w:val="000080"/>
              <w:sz w:val="20"/>
              <w:szCs w:val="20"/>
              <w:lang w:eastAsia="en-AU"/>
            </w:rPr>
          </w:pPr>
          <w:r>
            <w:rPr>
              <w:noProof/>
              <w:lang w:eastAsia="en-AU"/>
            </w:rPr>
            <w:drawing>
              <wp:anchor distT="0" distB="0" distL="114300" distR="114300" simplePos="0" relativeHeight="251660288" behindDoc="0" locked="0" layoutInCell="1" allowOverlap="1" wp14:anchorId="514B6151" wp14:editId="53E13086">
                <wp:simplePos x="0" y="0"/>
                <wp:positionH relativeFrom="column">
                  <wp:posOffset>298450</wp:posOffset>
                </wp:positionH>
                <wp:positionV relativeFrom="paragraph">
                  <wp:posOffset>-1905</wp:posOffset>
                </wp:positionV>
                <wp:extent cx="3416300" cy="1123315"/>
                <wp:effectExtent l="0" t="0" r="0" b="0"/>
                <wp:wrapThrough wrapText="bothSides">
                  <wp:wrapPolygon edited="0">
                    <wp:start x="16862" y="0"/>
                    <wp:lineTo x="482" y="5495"/>
                    <wp:lineTo x="964" y="12454"/>
                    <wp:lineTo x="241" y="20513"/>
                    <wp:lineTo x="1084" y="20513"/>
                    <wp:lineTo x="20717" y="19781"/>
                    <wp:lineTo x="20717" y="18315"/>
                    <wp:lineTo x="21199" y="13920"/>
                    <wp:lineTo x="21319" y="12454"/>
                    <wp:lineTo x="20476" y="9158"/>
                    <wp:lineTo x="19874" y="5495"/>
                    <wp:lineTo x="19030" y="1832"/>
                    <wp:lineTo x="18428" y="0"/>
                    <wp:lineTo x="16862"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RC.png"/>
                        <pic:cNvPicPr/>
                      </pic:nvPicPr>
                      <pic:blipFill>
                        <a:blip r:embed="rId1">
                          <a:extLst>
                            <a:ext uri="{28A0092B-C50C-407E-A947-70E740481C1C}">
                              <a14:useLocalDpi xmlns:a14="http://schemas.microsoft.com/office/drawing/2010/main" val="0"/>
                            </a:ext>
                          </a:extLst>
                        </a:blip>
                        <a:stretch>
                          <a:fillRect/>
                        </a:stretch>
                      </pic:blipFill>
                      <pic:spPr>
                        <a:xfrm>
                          <a:off x="0" y="0"/>
                          <a:ext cx="3416300" cy="1123315"/>
                        </a:xfrm>
                        <a:prstGeom prst="rect">
                          <a:avLst/>
                        </a:prstGeom>
                      </pic:spPr>
                    </pic:pic>
                  </a:graphicData>
                </a:graphic>
                <wp14:sizeRelH relativeFrom="margin">
                  <wp14:pctWidth>0</wp14:pctWidth>
                </wp14:sizeRelH>
                <wp14:sizeRelV relativeFrom="margin">
                  <wp14:pctHeight>0</wp14:pctHeight>
                </wp14:sizeRelV>
              </wp:anchor>
            </w:drawing>
          </w:r>
        </w:p>
      </w:tc>
      <w:tc>
        <w:tcPr>
          <w:tcW w:w="3828" w:type="dxa"/>
          <w:vAlign w:val="center"/>
        </w:tcPr>
        <w:p w14:paraId="2F13B28F" w14:textId="77777777" w:rsidR="00550D38" w:rsidRPr="00BD4C61" w:rsidRDefault="00550D38" w:rsidP="00BD4C61">
          <w:pPr>
            <w:pStyle w:val="Default"/>
            <w:tabs>
              <w:tab w:val="left" w:pos="6480"/>
              <w:tab w:val="right" w:pos="9072"/>
            </w:tabs>
            <w:ind w:left="741"/>
            <w:rPr>
              <w:rFonts w:ascii="Arial Narrow" w:hAnsi="Arial Narrow" w:cs="Times New Roman"/>
              <w:color w:val="12196E"/>
              <w:sz w:val="20"/>
              <w:szCs w:val="20"/>
              <w:lang w:eastAsia="en-AU"/>
            </w:rPr>
          </w:pPr>
          <w:r w:rsidRPr="00BD4C61">
            <w:rPr>
              <w:rFonts w:ascii="Arial Narrow" w:hAnsi="Arial Narrow" w:cs="Times New Roman"/>
              <w:color w:val="12196E"/>
              <w:sz w:val="20"/>
              <w:szCs w:val="20"/>
              <w:lang w:eastAsia="en-AU"/>
            </w:rPr>
            <w:t>JORC Chair: Mr Steve Hunt</w:t>
          </w:r>
        </w:p>
        <w:p w14:paraId="21B5EB92" w14:textId="77777777" w:rsidR="00550D38" w:rsidRPr="00BD4C61" w:rsidRDefault="00550D38" w:rsidP="00BD4C61">
          <w:pPr>
            <w:pStyle w:val="Default"/>
            <w:tabs>
              <w:tab w:val="left" w:pos="6480"/>
              <w:tab w:val="right" w:pos="9072"/>
            </w:tabs>
            <w:ind w:left="741"/>
            <w:rPr>
              <w:rFonts w:ascii="Arial Narrow" w:hAnsi="Arial Narrow" w:cs="Times New Roman"/>
              <w:b/>
              <w:color w:val="12196E"/>
              <w:sz w:val="20"/>
              <w:szCs w:val="20"/>
              <w:lang w:eastAsia="en-AU"/>
            </w:rPr>
          </w:pPr>
          <w:r w:rsidRPr="00BD4C61">
            <w:rPr>
              <w:rFonts w:ascii="Arial Narrow" w:hAnsi="Arial Narrow" w:cs="Times New Roman"/>
              <w:b/>
              <w:color w:val="12196E"/>
              <w:sz w:val="20"/>
              <w:szCs w:val="20"/>
              <w:lang w:eastAsia="en-AU"/>
            </w:rPr>
            <w:t>www.jorc.org</w:t>
          </w:r>
        </w:p>
        <w:p w14:paraId="5B1B0ECA" w14:textId="77777777" w:rsidR="00550D38" w:rsidRPr="00BD4C61" w:rsidRDefault="00BE4225" w:rsidP="00BD4C61">
          <w:pPr>
            <w:pStyle w:val="Default"/>
            <w:tabs>
              <w:tab w:val="left" w:pos="6480"/>
              <w:tab w:val="right" w:pos="9072"/>
            </w:tabs>
            <w:ind w:left="741"/>
            <w:rPr>
              <w:rFonts w:ascii="Arial Narrow" w:hAnsi="Arial Narrow" w:cs="Times New Roman"/>
              <w:color w:val="12196E"/>
              <w:sz w:val="20"/>
              <w:szCs w:val="20"/>
              <w:lang w:eastAsia="en-AU"/>
            </w:rPr>
          </w:pPr>
          <w:r w:rsidRPr="00BD4C61">
            <w:rPr>
              <w:rFonts w:ascii="Arial Narrow" w:hAnsi="Arial Narrow" w:cs="Times New Roman"/>
              <w:color w:val="12196E"/>
              <w:sz w:val="20"/>
              <w:szCs w:val="20"/>
              <w:lang w:eastAsia="en-AU"/>
            </w:rPr>
            <w:t>Secretariat c</w:t>
          </w:r>
          <w:r w:rsidR="00550D38" w:rsidRPr="00BD4C61">
            <w:rPr>
              <w:rFonts w:ascii="Arial Narrow" w:hAnsi="Arial Narrow" w:cs="Times New Roman"/>
              <w:color w:val="12196E"/>
              <w:sz w:val="20"/>
              <w:szCs w:val="20"/>
              <w:lang w:eastAsia="en-AU"/>
            </w:rPr>
            <w:t>/- AusIMM</w:t>
          </w:r>
        </w:p>
        <w:p w14:paraId="3813318D" w14:textId="77777777" w:rsidR="00550D38" w:rsidRPr="00BD4C61" w:rsidRDefault="00550D38" w:rsidP="00BD4C61">
          <w:pPr>
            <w:pStyle w:val="Default"/>
            <w:tabs>
              <w:tab w:val="left" w:pos="6480"/>
              <w:tab w:val="right" w:pos="9072"/>
            </w:tabs>
            <w:ind w:left="741"/>
            <w:rPr>
              <w:rFonts w:ascii="Arial Narrow" w:hAnsi="Arial Narrow" w:cs="Times New Roman"/>
              <w:color w:val="12196E"/>
              <w:sz w:val="20"/>
              <w:szCs w:val="20"/>
              <w:lang w:eastAsia="en-AU"/>
            </w:rPr>
          </w:pPr>
          <w:r w:rsidRPr="00BD4C61">
            <w:rPr>
              <w:rFonts w:ascii="Arial Narrow" w:hAnsi="Arial Narrow" w:cs="Times New Roman"/>
              <w:color w:val="12196E"/>
              <w:sz w:val="20"/>
              <w:szCs w:val="20"/>
              <w:lang w:eastAsia="en-AU"/>
            </w:rPr>
            <w:t xml:space="preserve">Phone +61 3 9658 6100 </w:t>
          </w:r>
        </w:p>
        <w:p w14:paraId="5360C3B7" w14:textId="77777777" w:rsidR="00550D38" w:rsidRPr="00BD4C61" w:rsidRDefault="00550D38" w:rsidP="00BD4C61">
          <w:pPr>
            <w:pStyle w:val="Default"/>
            <w:tabs>
              <w:tab w:val="left" w:pos="6480"/>
              <w:tab w:val="right" w:pos="9072"/>
            </w:tabs>
            <w:ind w:left="741"/>
            <w:rPr>
              <w:rFonts w:ascii="Arial Narrow" w:hAnsi="Arial Narrow" w:cs="Times New Roman"/>
              <w:color w:val="12196E"/>
              <w:sz w:val="20"/>
              <w:szCs w:val="20"/>
              <w:lang w:eastAsia="en-AU"/>
            </w:rPr>
          </w:pPr>
          <w:r w:rsidRPr="00BD4C61">
            <w:rPr>
              <w:rFonts w:ascii="Arial Narrow" w:hAnsi="Arial Narrow" w:cs="Times New Roman"/>
              <w:color w:val="12196E"/>
              <w:sz w:val="20"/>
              <w:szCs w:val="20"/>
              <w:lang w:eastAsia="en-AU"/>
            </w:rPr>
            <w:t>PO Box 660 Carlton South VIC 3053</w:t>
          </w:r>
        </w:p>
        <w:p w14:paraId="424126FC" w14:textId="77777777" w:rsidR="00550D38" w:rsidRDefault="00550D38" w:rsidP="00BD4C61">
          <w:pPr>
            <w:pStyle w:val="Default"/>
            <w:tabs>
              <w:tab w:val="left" w:pos="6480"/>
              <w:tab w:val="right" w:pos="9072"/>
            </w:tabs>
            <w:ind w:left="741"/>
            <w:rPr>
              <w:rFonts w:ascii="Arial Narrow" w:hAnsi="Arial Narrow" w:cs="Times New Roman"/>
              <w:color w:val="000080"/>
              <w:sz w:val="20"/>
              <w:szCs w:val="20"/>
              <w:lang w:eastAsia="en-AU"/>
            </w:rPr>
          </w:pPr>
          <w:r w:rsidRPr="00BD4C61">
            <w:rPr>
              <w:rFonts w:ascii="Arial Narrow" w:hAnsi="Arial Narrow" w:cs="Times New Roman"/>
              <w:color w:val="12196E"/>
              <w:sz w:val="20"/>
              <w:szCs w:val="20"/>
              <w:lang w:eastAsia="en-AU"/>
            </w:rPr>
            <w:t>Email: contact@jorc.org</w:t>
          </w:r>
        </w:p>
      </w:tc>
    </w:tr>
  </w:tbl>
  <w:p w14:paraId="79437826" w14:textId="77777777" w:rsidR="00550D38" w:rsidRDefault="00550D38" w:rsidP="00550D38">
    <w:pPr>
      <w:pStyle w:val="Default"/>
      <w:tabs>
        <w:tab w:val="left" w:pos="6480"/>
        <w:tab w:val="right" w:pos="9072"/>
      </w:tabs>
      <w:rPr>
        <w:rFonts w:ascii="Arial Narrow" w:hAnsi="Arial Narrow" w:cs="Times New Roman"/>
        <w:color w:val="000080"/>
        <w:sz w:val="20"/>
        <w:szCs w:val="20"/>
        <w:lang w:eastAsia="en-AU"/>
      </w:rPr>
    </w:pPr>
  </w:p>
  <w:p w14:paraId="2C65485C" w14:textId="77777777" w:rsidR="00550D38" w:rsidRDefault="00550D38" w:rsidP="00550D38">
    <w:pPr>
      <w:pStyle w:val="Default"/>
      <w:tabs>
        <w:tab w:val="left" w:pos="6480"/>
        <w:tab w:val="right" w:pos="9072"/>
      </w:tabs>
      <w:rPr>
        <w:rFonts w:ascii="Arial Narrow" w:hAnsi="Arial Narrow" w:cs="Times New Roman"/>
        <w:color w:val="000080"/>
        <w:sz w:val="20"/>
        <w:szCs w:val="20"/>
        <w:lang w:eastAsia="en-AU"/>
      </w:rPr>
    </w:pPr>
  </w:p>
  <w:p w14:paraId="4495C352" w14:textId="77777777" w:rsidR="00724D6F" w:rsidRPr="002246FA" w:rsidRDefault="00724D6F" w:rsidP="00550D38">
    <w:pPr>
      <w:pStyle w:val="Default"/>
      <w:tabs>
        <w:tab w:val="left" w:pos="6480"/>
        <w:tab w:val="right" w:pos="9072"/>
      </w:tabs>
      <w:rPr>
        <w:rFonts w:ascii="Arial Narrow" w:hAnsi="Arial Narrow" w:cs="Times New Roman"/>
        <w:color w:val="000080"/>
        <w:sz w:val="20"/>
        <w:szCs w:val="20"/>
        <w:lang w:eastAsia="en-A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41AD2"/>
    <w:multiLevelType w:val="hybridMultilevel"/>
    <w:tmpl w:val="663ED5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14732A74"/>
    <w:multiLevelType w:val="hybridMultilevel"/>
    <w:tmpl w:val="99C218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EAB3168"/>
    <w:multiLevelType w:val="hybridMultilevel"/>
    <w:tmpl w:val="48AE8F84"/>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 w15:restartNumberingAfterBreak="0">
    <w:nsid w:val="327D259F"/>
    <w:multiLevelType w:val="hybridMultilevel"/>
    <w:tmpl w:val="FAAAFFC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 w15:restartNumberingAfterBreak="0">
    <w:nsid w:val="600B3EAD"/>
    <w:multiLevelType w:val="hybridMultilevel"/>
    <w:tmpl w:val="76B8EB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DE238B7"/>
    <w:multiLevelType w:val="hybridMultilevel"/>
    <w:tmpl w:val="18F4B3B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0BF127D"/>
    <w:multiLevelType w:val="hybridMultilevel"/>
    <w:tmpl w:val="8CBC9770"/>
    <w:lvl w:ilvl="0" w:tplc="133A14A0">
      <w:start w:val="1"/>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4"/>
  </w:num>
  <w:num w:numId="2">
    <w:abstractNumId w:val="1"/>
  </w:num>
  <w:num w:numId="3">
    <w:abstractNumId w:val="5"/>
  </w:num>
  <w:num w:numId="4">
    <w:abstractNumId w:val="0"/>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9F9"/>
    <w:rsid w:val="00007156"/>
    <w:rsid w:val="00050B88"/>
    <w:rsid w:val="0007428D"/>
    <w:rsid w:val="00075FC9"/>
    <w:rsid w:val="001023A9"/>
    <w:rsid w:val="00126042"/>
    <w:rsid w:val="001317F3"/>
    <w:rsid w:val="0017135E"/>
    <w:rsid w:val="00177CBF"/>
    <w:rsid w:val="00197C71"/>
    <w:rsid w:val="001A3FFE"/>
    <w:rsid w:val="001C7DF5"/>
    <w:rsid w:val="002112E0"/>
    <w:rsid w:val="002246FA"/>
    <w:rsid w:val="00234286"/>
    <w:rsid w:val="00237B1F"/>
    <w:rsid w:val="00240FD1"/>
    <w:rsid w:val="00252D89"/>
    <w:rsid w:val="00271B60"/>
    <w:rsid w:val="002A6DD0"/>
    <w:rsid w:val="002C7E90"/>
    <w:rsid w:val="0032346D"/>
    <w:rsid w:val="00362AE0"/>
    <w:rsid w:val="003839C9"/>
    <w:rsid w:val="003A123B"/>
    <w:rsid w:val="003A5CAF"/>
    <w:rsid w:val="003C037F"/>
    <w:rsid w:val="003F4EA6"/>
    <w:rsid w:val="004054F6"/>
    <w:rsid w:val="00426436"/>
    <w:rsid w:val="00447467"/>
    <w:rsid w:val="0045313E"/>
    <w:rsid w:val="004A6FE2"/>
    <w:rsid w:val="004B0BBA"/>
    <w:rsid w:val="004D59C0"/>
    <w:rsid w:val="004E54C4"/>
    <w:rsid w:val="00543582"/>
    <w:rsid w:val="00550D38"/>
    <w:rsid w:val="005525AF"/>
    <w:rsid w:val="0055671C"/>
    <w:rsid w:val="00560E6B"/>
    <w:rsid w:val="00561104"/>
    <w:rsid w:val="0059205B"/>
    <w:rsid w:val="005C0987"/>
    <w:rsid w:val="005E29B6"/>
    <w:rsid w:val="005E4FA8"/>
    <w:rsid w:val="00602661"/>
    <w:rsid w:val="00621459"/>
    <w:rsid w:val="00641527"/>
    <w:rsid w:val="006777EE"/>
    <w:rsid w:val="00683C38"/>
    <w:rsid w:val="006F651B"/>
    <w:rsid w:val="007129E5"/>
    <w:rsid w:val="00715D4A"/>
    <w:rsid w:val="00724D6F"/>
    <w:rsid w:val="00731818"/>
    <w:rsid w:val="00790CC1"/>
    <w:rsid w:val="00792DF3"/>
    <w:rsid w:val="007C5B7C"/>
    <w:rsid w:val="007D2733"/>
    <w:rsid w:val="00802369"/>
    <w:rsid w:val="00823468"/>
    <w:rsid w:val="00887716"/>
    <w:rsid w:val="008A79BC"/>
    <w:rsid w:val="008D7924"/>
    <w:rsid w:val="008E4532"/>
    <w:rsid w:val="008F44B3"/>
    <w:rsid w:val="009006C9"/>
    <w:rsid w:val="00964A72"/>
    <w:rsid w:val="009A01C9"/>
    <w:rsid w:val="009C7D73"/>
    <w:rsid w:val="009D7F10"/>
    <w:rsid w:val="00A21DB4"/>
    <w:rsid w:val="00A5345A"/>
    <w:rsid w:val="00A710C6"/>
    <w:rsid w:val="00A836C2"/>
    <w:rsid w:val="00AD3A54"/>
    <w:rsid w:val="00AE033B"/>
    <w:rsid w:val="00B14871"/>
    <w:rsid w:val="00B30518"/>
    <w:rsid w:val="00B33119"/>
    <w:rsid w:val="00B639F9"/>
    <w:rsid w:val="00BD4C61"/>
    <w:rsid w:val="00BE4225"/>
    <w:rsid w:val="00BF4834"/>
    <w:rsid w:val="00C8234C"/>
    <w:rsid w:val="00C870C5"/>
    <w:rsid w:val="00C9526A"/>
    <w:rsid w:val="00CA4861"/>
    <w:rsid w:val="00CA5566"/>
    <w:rsid w:val="00CB1CFF"/>
    <w:rsid w:val="00CD059D"/>
    <w:rsid w:val="00CD0E48"/>
    <w:rsid w:val="00CF3C86"/>
    <w:rsid w:val="00D00563"/>
    <w:rsid w:val="00D0599D"/>
    <w:rsid w:val="00D05F9A"/>
    <w:rsid w:val="00D175C0"/>
    <w:rsid w:val="00D34A41"/>
    <w:rsid w:val="00D53A71"/>
    <w:rsid w:val="00D843FC"/>
    <w:rsid w:val="00D95C31"/>
    <w:rsid w:val="00E45AF3"/>
    <w:rsid w:val="00E53869"/>
    <w:rsid w:val="00EB5B3F"/>
    <w:rsid w:val="00F55B3F"/>
    <w:rsid w:val="00F76A51"/>
    <w:rsid w:val="00F96341"/>
    <w:rsid w:val="00FA663E"/>
    <w:rsid w:val="00FD0EDC"/>
    <w:rsid w:val="00FE2925"/>
    <w:rsid w:val="00FF1C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22ED433"/>
  <w15:docId w15:val="{F7DE5BF7-2EAC-40EB-A90C-D2FF941F8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Cs w:val="22"/>
        <w:lang w:val="en-AU"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23A9"/>
    <w:pPr>
      <w:spacing w:after="180"/>
    </w:pPr>
    <w:rPr>
      <w:rFonts w:cs="Times New Roman"/>
      <w:sz w:val="22"/>
      <w:lang w:eastAsia="en-AU"/>
    </w:rPr>
  </w:style>
  <w:style w:type="paragraph" w:styleId="Heading2">
    <w:name w:val="heading 2"/>
    <w:basedOn w:val="Normal"/>
    <w:next w:val="Normal"/>
    <w:link w:val="Heading2Char"/>
    <w:qFormat/>
    <w:rsid w:val="00887716"/>
    <w:pPr>
      <w:keepNext/>
      <w:ind w:left="-181" w:right="-180"/>
      <w:jc w:val="center"/>
      <w:outlineLvl w:val="1"/>
    </w:pPr>
    <w:rPr>
      <w:rFonts w:ascii="Times New Roman" w:eastAsia="Times New Roman" w:hAnsi="Times New Roman"/>
      <w:b/>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870C5"/>
    <w:pPr>
      <w:autoSpaceDE w:val="0"/>
      <w:autoSpaceDN w:val="0"/>
      <w:adjustRightInd w:val="0"/>
      <w:spacing w:after="0"/>
    </w:pPr>
    <w:rPr>
      <w:rFonts w:cs="Arial"/>
      <w:color w:val="000000"/>
      <w:sz w:val="24"/>
      <w:szCs w:val="24"/>
    </w:rPr>
  </w:style>
  <w:style w:type="character" w:styleId="Hyperlink">
    <w:name w:val="Hyperlink"/>
    <w:basedOn w:val="DefaultParagraphFont"/>
    <w:uiPriority w:val="99"/>
    <w:unhideWhenUsed/>
    <w:rsid w:val="00C870C5"/>
    <w:rPr>
      <w:color w:val="0000FF" w:themeColor="hyperlink"/>
      <w:u w:val="single"/>
    </w:rPr>
  </w:style>
  <w:style w:type="paragraph" w:styleId="BalloonText">
    <w:name w:val="Balloon Text"/>
    <w:basedOn w:val="Normal"/>
    <w:link w:val="BalloonTextChar"/>
    <w:uiPriority w:val="99"/>
    <w:semiHidden/>
    <w:unhideWhenUsed/>
    <w:rsid w:val="00C870C5"/>
    <w:rPr>
      <w:rFonts w:ascii="Tahoma" w:hAnsi="Tahoma" w:cs="Tahoma"/>
      <w:sz w:val="16"/>
      <w:szCs w:val="16"/>
    </w:rPr>
  </w:style>
  <w:style w:type="character" w:customStyle="1" w:styleId="BalloonTextChar">
    <w:name w:val="Balloon Text Char"/>
    <w:basedOn w:val="DefaultParagraphFont"/>
    <w:link w:val="BalloonText"/>
    <w:uiPriority w:val="99"/>
    <w:semiHidden/>
    <w:rsid w:val="00C870C5"/>
    <w:rPr>
      <w:rFonts w:ascii="Tahoma" w:hAnsi="Tahoma" w:cs="Tahoma"/>
      <w:sz w:val="16"/>
      <w:szCs w:val="16"/>
      <w:lang w:eastAsia="en-AU"/>
    </w:rPr>
  </w:style>
  <w:style w:type="paragraph" w:styleId="ListParagraph">
    <w:name w:val="List Paragraph"/>
    <w:basedOn w:val="Normal"/>
    <w:uiPriority w:val="34"/>
    <w:qFormat/>
    <w:rsid w:val="00792DF3"/>
    <w:pPr>
      <w:ind w:left="720"/>
      <w:contextualSpacing/>
    </w:pPr>
  </w:style>
  <w:style w:type="character" w:styleId="CommentReference">
    <w:name w:val="annotation reference"/>
    <w:basedOn w:val="DefaultParagraphFont"/>
    <w:uiPriority w:val="99"/>
    <w:semiHidden/>
    <w:unhideWhenUsed/>
    <w:rsid w:val="009C7D73"/>
    <w:rPr>
      <w:sz w:val="16"/>
      <w:szCs w:val="16"/>
    </w:rPr>
  </w:style>
  <w:style w:type="paragraph" w:styleId="CommentText">
    <w:name w:val="annotation text"/>
    <w:basedOn w:val="Normal"/>
    <w:link w:val="CommentTextChar"/>
    <w:uiPriority w:val="99"/>
    <w:semiHidden/>
    <w:unhideWhenUsed/>
    <w:rsid w:val="009C7D73"/>
    <w:rPr>
      <w:sz w:val="20"/>
      <w:szCs w:val="20"/>
    </w:rPr>
  </w:style>
  <w:style w:type="character" w:customStyle="1" w:styleId="CommentTextChar">
    <w:name w:val="Comment Text Char"/>
    <w:basedOn w:val="DefaultParagraphFont"/>
    <w:link w:val="CommentText"/>
    <w:uiPriority w:val="99"/>
    <w:semiHidden/>
    <w:rsid w:val="009C7D73"/>
    <w:rPr>
      <w:rFonts w:ascii="Calibri" w:hAnsi="Calibri" w:cs="Times New Roman"/>
      <w:szCs w:val="20"/>
      <w:lang w:eastAsia="en-AU"/>
    </w:rPr>
  </w:style>
  <w:style w:type="paragraph" w:styleId="CommentSubject">
    <w:name w:val="annotation subject"/>
    <w:basedOn w:val="CommentText"/>
    <w:next w:val="CommentText"/>
    <w:link w:val="CommentSubjectChar"/>
    <w:uiPriority w:val="99"/>
    <w:semiHidden/>
    <w:unhideWhenUsed/>
    <w:rsid w:val="009C7D73"/>
    <w:rPr>
      <w:b/>
      <w:bCs/>
    </w:rPr>
  </w:style>
  <w:style w:type="character" w:customStyle="1" w:styleId="CommentSubjectChar">
    <w:name w:val="Comment Subject Char"/>
    <w:basedOn w:val="CommentTextChar"/>
    <w:link w:val="CommentSubject"/>
    <w:uiPriority w:val="99"/>
    <w:semiHidden/>
    <w:rsid w:val="009C7D73"/>
    <w:rPr>
      <w:rFonts w:ascii="Calibri" w:hAnsi="Calibri" w:cs="Times New Roman"/>
      <w:b/>
      <w:bCs/>
      <w:szCs w:val="20"/>
      <w:lang w:eastAsia="en-AU"/>
    </w:rPr>
  </w:style>
  <w:style w:type="paragraph" w:styleId="Header">
    <w:name w:val="header"/>
    <w:basedOn w:val="Normal"/>
    <w:link w:val="HeaderChar"/>
    <w:uiPriority w:val="99"/>
    <w:unhideWhenUsed/>
    <w:rsid w:val="007129E5"/>
    <w:pPr>
      <w:tabs>
        <w:tab w:val="center" w:pos="4513"/>
        <w:tab w:val="right" w:pos="9026"/>
      </w:tabs>
    </w:pPr>
  </w:style>
  <w:style w:type="character" w:customStyle="1" w:styleId="HeaderChar">
    <w:name w:val="Header Char"/>
    <w:basedOn w:val="DefaultParagraphFont"/>
    <w:link w:val="Header"/>
    <w:uiPriority w:val="99"/>
    <w:rsid w:val="007129E5"/>
    <w:rPr>
      <w:rFonts w:ascii="Calibri" w:hAnsi="Calibri" w:cs="Times New Roman"/>
      <w:sz w:val="22"/>
      <w:lang w:eastAsia="en-AU"/>
    </w:rPr>
  </w:style>
  <w:style w:type="paragraph" w:styleId="Footer">
    <w:name w:val="footer"/>
    <w:basedOn w:val="Normal"/>
    <w:link w:val="FooterChar"/>
    <w:uiPriority w:val="99"/>
    <w:unhideWhenUsed/>
    <w:rsid w:val="007129E5"/>
    <w:pPr>
      <w:tabs>
        <w:tab w:val="center" w:pos="4513"/>
        <w:tab w:val="right" w:pos="9026"/>
      </w:tabs>
    </w:pPr>
  </w:style>
  <w:style w:type="character" w:customStyle="1" w:styleId="FooterChar">
    <w:name w:val="Footer Char"/>
    <w:basedOn w:val="DefaultParagraphFont"/>
    <w:link w:val="Footer"/>
    <w:uiPriority w:val="99"/>
    <w:rsid w:val="007129E5"/>
    <w:rPr>
      <w:rFonts w:ascii="Calibri" w:hAnsi="Calibri" w:cs="Times New Roman"/>
      <w:sz w:val="22"/>
      <w:lang w:eastAsia="en-AU"/>
    </w:rPr>
  </w:style>
  <w:style w:type="paragraph" w:styleId="PlainText">
    <w:name w:val="Plain Text"/>
    <w:basedOn w:val="Normal"/>
    <w:link w:val="PlainTextChar"/>
    <w:uiPriority w:val="99"/>
    <w:semiHidden/>
    <w:unhideWhenUsed/>
    <w:rsid w:val="00126042"/>
    <w:rPr>
      <w:rFonts w:cs="Consolas"/>
      <w:szCs w:val="21"/>
      <w:lang w:eastAsia="en-US"/>
    </w:rPr>
  </w:style>
  <w:style w:type="character" w:customStyle="1" w:styleId="PlainTextChar">
    <w:name w:val="Plain Text Char"/>
    <w:basedOn w:val="DefaultParagraphFont"/>
    <w:link w:val="PlainText"/>
    <w:uiPriority w:val="99"/>
    <w:semiHidden/>
    <w:rsid w:val="00126042"/>
    <w:rPr>
      <w:rFonts w:ascii="Calibri" w:hAnsi="Calibri" w:cs="Consolas"/>
      <w:sz w:val="22"/>
      <w:szCs w:val="21"/>
    </w:rPr>
  </w:style>
  <w:style w:type="character" w:customStyle="1" w:styleId="Heading2Char">
    <w:name w:val="Heading 2 Char"/>
    <w:basedOn w:val="DefaultParagraphFont"/>
    <w:link w:val="Heading2"/>
    <w:rsid w:val="00887716"/>
    <w:rPr>
      <w:rFonts w:ascii="Times New Roman" w:eastAsia="Times New Roman" w:hAnsi="Times New Roman" w:cs="Times New Roman"/>
      <w:b/>
      <w:sz w:val="22"/>
      <w:szCs w:val="24"/>
    </w:rPr>
  </w:style>
  <w:style w:type="paragraph" w:styleId="BodyText">
    <w:name w:val="Body Text"/>
    <w:basedOn w:val="Normal"/>
    <w:link w:val="BodyTextChar"/>
    <w:rsid w:val="00887716"/>
    <w:pPr>
      <w:jc w:val="both"/>
    </w:pPr>
    <w:rPr>
      <w:rFonts w:ascii="Times New Roman" w:eastAsia="Times New Roman" w:hAnsi="Times New Roman"/>
      <w:sz w:val="24"/>
      <w:szCs w:val="20"/>
      <w:lang w:eastAsia="en-US"/>
    </w:rPr>
  </w:style>
  <w:style w:type="character" w:customStyle="1" w:styleId="BodyTextChar">
    <w:name w:val="Body Text Char"/>
    <w:basedOn w:val="DefaultParagraphFont"/>
    <w:link w:val="BodyText"/>
    <w:rsid w:val="00887716"/>
    <w:rPr>
      <w:rFonts w:ascii="Times New Roman" w:eastAsia="Times New Roman" w:hAnsi="Times New Roman" w:cs="Times New Roman"/>
      <w:sz w:val="24"/>
      <w:szCs w:val="20"/>
    </w:rPr>
  </w:style>
  <w:style w:type="paragraph" w:customStyle="1" w:styleId="wfxRecipient">
    <w:name w:val="wfxRecipient"/>
    <w:basedOn w:val="Normal"/>
    <w:rsid w:val="00887716"/>
    <w:pPr>
      <w:jc w:val="both"/>
    </w:pPr>
    <w:rPr>
      <w:rFonts w:ascii="Times New Roman" w:eastAsia="Times New Roman" w:hAnsi="Times New Roman"/>
      <w:sz w:val="24"/>
      <w:szCs w:val="20"/>
      <w:lang w:eastAsia="en-US"/>
    </w:rPr>
  </w:style>
  <w:style w:type="paragraph" w:styleId="BlockText">
    <w:name w:val="Block Text"/>
    <w:basedOn w:val="Normal"/>
    <w:rsid w:val="00887716"/>
    <w:pPr>
      <w:spacing w:after="120"/>
      <w:ind w:left="-181" w:right="-180"/>
    </w:pPr>
    <w:rPr>
      <w:rFonts w:ascii="Times New Roman" w:eastAsia="Times New Roman" w:hAnsi="Times New Roman"/>
      <w:szCs w:val="24"/>
      <w:lang w:eastAsia="en-US"/>
    </w:rPr>
  </w:style>
  <w:style w:type="table" w:styleId="TableGrid">
    <w:name w:val="Table Grid"/>
    <w:basedOn w:val="TableNormal"/>
    <w:uiPriority w:val="59"/>
    <w:rsid w:val="006777E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A6DD0"/>
    <w:pPr>
      <w:spacing w:after="0"/>
    </w:pPr>
    <w:rPr>
      <w:rFonts w:cs="Times New Roman"/>
      <w:sz w:val="22"/>
      <w:lang w:eastAsia="en-AU"/>
    </w:rPr>
  </w:style>
  <w:style w:type="character" w:styleId="FollowedHyperlink">
    <w:name w:val="FollowedHyperlink"/>
    <w:basedOn w:val="DefaultParagraphFont"/>
    <w:uiPriority w:val="99"/>
    <w:semiHidden/>
    <w:unhideWhenUsed/>
    <w:rsid w:val="00D175C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99671">
      <w:bodyDiv w:val="1"/>
      <w:marLeft w:val="0"/>
      <w:marRight w:val="0"/>
      <w:marTop w:val="0"/>
      <w:marBottom w:val="0"/>
      <w:divBdr>
        <w:top w:val="none" w:sz="0" w:space="0" w:color="auto"/>
        <w:left w:val="none" w:sz="0" w:space="0" w:color="auto"/>
        <w:bottom w:val="none" w:sz="0" w:space="0" w:color="auto"/>
        <w:right w:val="none" w:sz="0" w:space="0" w:color="auto"/>
      </w:divBdr>
    </w:div>
    <w:div w:id="118568533">
      <w:bodyDiv w:val="1"/>
      <w:marLeft w:val="0"/>
      <w:marRight w:val="0"/>
      <w:marTop w:val="0"/>
      <w:marBottom w:val="0"/>
      <w:divBdr>
        <w:top w:val="none" w:sz="0" w:space="0" w:color="auto"/>
        <w:left w:val="none" w:sz="0" w:space="0" w:color="auto"/>
        <w:bottom w:val="none" w:sz="0" w:space="0" w:color="auto"/>
        <w:right w:val="none" w:sz="0" w:space="0" w:color="auto"/>
      </w:divBdr>
    </w:div>
    <w:div w:id="751975766">
      <w:bodyDiv w:val="1"/>
      <w:marLeft w:val="0"/>
      <w:marRight w:val="0"/>
      <w:marTop w:val="0"/>
      <w:marBottom w:val="0"/>
      <w:divBdr>
        <w:top w:val="none" w:sz="0" w:space="0" w:color="auto"/>
        <w:left w:val="none" w:sz="0" w:space="0" w:color="auto"/>
        <w:bottom w:val="none" w:sz="0" w:space="0" w:color="auto"/>
        <w:right w:val="none" w:sz="0" w:space="0" w:color="auto"/>
      </w:divBdr>
    </w:div>
    <w:div w:id="1730496770">
      <w:bodyDiv w:val="1"/>
      <w:marLeft w:val="0"/>
      <w:marRight w:val="0"/>
      <w:marTop w:val="0"/>
      <w:marBottom w:val="0"/>
      <w:divBdr>
        <w:top w:val="none" w:sz="0" w:space="0" w:color="auto"/>
        <w:left w:val="none" w:sz="0" w:space="0" w:color="auto"/>
        <w:bottom w:val="none" w:sz="0" w:space="0" w:color="auto"/>
        <w:right w:val="none" w:sz="0" w:space="0" w:color="auto"/>
      </w:divBdr>
    </w:div>
    <w:div w:id="1812869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jorc.org/code-update.asp" TargetMode="External"/><Relationship Id="rId12" Type="http://schemas.openxmlformats.org/officeDocument/2006/relationships/hyperlink" Target="http://www.crirsco.com/welcome.asp"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ig.org.au/"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ausimm.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inerals.org.au/"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S:\Common\Professional%20Codes\JORC\JORC%20logo\JORC%20letterhead%20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JORC letterhead 2018.dotx</Template>
  <TotalTime>8</TotalTime>
  <Pages>2</Pages>
  <Words>669</Words>
  <Characters>3817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Milovanovic</dc:creator>
  <cp:lastModifiedBy>Steve Hunt</cp:lastModifiedBy>
  <cp:revision>8</cp:revision>
  <cp:lastPrinted>2014-03-12T06:03:00Z</cp:lastPrinted>
  <dcterms:created xsi:type="dcterms:W3CDTF">2020-12-02T01:57:00Z</dcterms:created>
  <dcterms:modified xsi:type="dcterms:W3CDTF">2020-12-02T02:00:00Z</dcterms:modified>
</cp:coreProperties>
</file>